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D9" w:rsidRPr="00FD330F" w:rsidRDefault="008858A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Intelligenza Artificiale applicata alle metodiche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immunoistochimica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nel carcinoma dell’endometrio</w:t>
      </w:r>
    </w:p>
    <w:p w:rsidR="005B122F" w:rsidRPr="00FD330F" w:rsidRDefault="005B122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22F" w:rsidRPr="00FD330F" w:rsidRDefault="0014667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b/>
          <w:sz w:val="24"/>
          <w:szCs w:val="24"/>
        </w:rPr>
        <w:t>Stato dell’arte:</w:t>
      </w:r>
    </w:p>
    <w:p w:rsidR="00A9673E" w:rsidRPr="00FD330F" w:rsidRDefault="00A9673E" w:rsidP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carcinoma dell'endometrio rappresenta il tumore ginecologico più frequente nei paesi occidentali e la recente introduzione della classificazione molecolare del 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pratica clinica sta rivoluzionando il percorso diagnostico-terapeutico delle pazienti affette da questa neoplasia. Il 15-20% circa dei casi presenta un alto rischio di recidiva e un decorso clinico  aggressivo. La classificazione molecolare promossa dal “The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Genome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Atlas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(TCGA) ha permesso di individuare quattro distinti sottogruppi prognostici di 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, basati su alterazioni molecolari: (1) il sottotipo “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ultramutato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che comprende i casi di mutazione del dominio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esonucleasi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POLE, con ottima prognosi; 2) il sottotipo “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ipermutato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caratterizzato da alterazioni del sistema del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MisMatch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Repair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MMRd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con prognosi intermedia; 3) il sottotipo ad “alto numero di copie”, caratterizzato da alterazioni di p53, con prognosi sfavorevole; 4) il sottotipo a “basso numero di copie”, noto anche come No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Molecular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Profile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NSMP, con prognosi intermedia. Sebbene i quattro gruppi molecolari appaiano diversi in termini di prognosi, è ormai chiaro che il sottogruppo NSMP (che costituisce la stragrande maggioranza dei casi di 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rappresenta un gruppo eterogeneo di tumori con alterazioni molecolari variabili ed esiti clinici divergenti. Oltre a questa sottotipizzazione molecolare, un aspetto interessante nella caratterizzazione del 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l'impatto del microambiente tumorale (TME) sulla</w:t>
      </w:r>
    </w:p>
    <w:p w:rsidR="00A9673E" w:rsidRPr="00FD330F" w:rsidRDefault="00A9673E" w:rsidP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crescita, la progressione e la risposta alle terapie, in particolare alle immunoterapie. Alcuni studi suggeriscono che la distribuzione dell’infiltrato infiammatorio associato al tumore abbia un significato diagnostico e prognostico significativo in diversi tipi di cancro. </w:t>
      </w:r>
    </w:p>
    <w:p w:rsidR="00D435D9" w:rsidRPr="00FD330F" w:rsidRDefault="00D435D9" w:rsidP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122F" w:rsidRPr="00FD330F" w:rsidRDefault="00146671" w:rsidP="00A9673E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Scopo:</w:t>
      </w:r>
    </w:p>
    <w:p w:rsidR="00A9673E" w:rsidRPr="00FD330F" w:rsidRDefault="00D435D9" w:rsidP="00D435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scopo del presente progetto è volto a 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definire e caratterizzare il microambiente immunitario di una serie consecutiva di carcinomi </w:t>
      </w:r>
      <w:proofErr w:type="spellStart"/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endometriali</w:t>
      </w:r>
      <w:proofErr w:type="spellEnd"/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identificare nuovi profili immunitari a forte impatto prognostico-terapeutico, applicabili nella routine diagnostica e nel contesto dei percorsi diagnostico-terapeutici multidisciplinari, fruibili per tutte le pazienti affette da carcinoma dell’endometrio. </w:t>
      </w:r>
    </w:p>
    <w:p w:rsidR="00D435D9" w:rsidRPr="00FD330F" w:rsidRDefault="00D435D9" w:rsidP="00D435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5D9" w:rsidRPr="00A47107" w:rsidRDefault="00D435D9" w:rsidP="00D435D9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471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forma</w:t>
      </w:r>
      <w:r w:rsidR="00C161BD" w:rsidRPr="00A471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tivo</w:t>
      </w:r>
      <w:r w:rsidRPr="00A471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A9673E" w:rsidRPr="00FD330F" w:rsidRDefault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>Selezione di una coorte di pazienti sia in senso retrospettivo che prospettico, mediante la raccolta dei campioni di tessuto tumorale, fissato in formalina e processato in paraffina, de</w:t>
      </w:r>
      <w:r w:rsidRPr="00FD330F">
        <w:rPr>
          <w:rFonts w:ascii="Times New Roman" w:hAnsi="Times New Roman" w:cs="Times New Roman"/>
          <w:sz w:val="24"/>
          <w:szCs w:val="24"/>
        </w:rPr>
        <w:t>l</w:t>
      </w:r>
      <w:r w:rsidRPr="00FD330F">
        <w:rPr>
          <w:rFonts w:ascii="Times New Roman" w:hAnsi="Times New Roman" w:cs="Times New Roman"/>
          <w:sz w:val="24"/>
          <w:szCs w:val="24"/>
        </w:rPr>
        <w:t xml:space="preserve">le pazienti operate per carcinoma dell’endometrio presso l’Ospedale Sant’Orsola. </w:t>
      </w:r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 xml:space="preserve">Taglio del tessuto selezionato per indagini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immunoistochimiche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 xml:space="preserve"> e molecolari</w:t>
      </w:r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>Indagini d’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immunoistochimica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 xml:space="preserve">: esecuzione di analisi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immunoistochimica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 xml:space="preserve"> per p53 e proteine del sistema di riparazione del DNA (MMR: MLH1, MSH2, MSH6 e PMS2). A questo scopo sono utilizzati anticorpi forniti da “Roche” mediante piattaforma “VENTANA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>”</w:t>
      </w:r>
    </w:p>
    <w:p w:rsidR="00D435D9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 xml:space="preserve">Raccolta di dati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clinico-patologici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>: i dati clinici e il follow-up di tutta la coorte devono ess</w:t>
      </w:r>
      <w:r w:rsidRPr="00FD330F">
        <w:rPr>
          <w:rFonts w:ascii="Times New Roman" w:hAnsi="Times New Roman" w:cs="Times New Roman"/>
          <w:sz w:val="24"/>
          <w:szCs w:val="24"/>
        </w:rPr>
        <w:t>e</w:t>
      </w:r>
      <w:r w:rsidRPr="00FD330F">
        <w:rPr>
          <w:rFonts w:ascii="Times New Roman" w:hAnsi="Times New Roman" w:cs="Times New Roman"/>
          <w:sz w:val="24"/>
          <w:szCs w:val="24"/>
        </w:rPr>
        <w:t xml:space="preserve">re raccolti e inseriti in un database unificato che comprenda i dati anatomo-patologici, della biologia molecolare, dell’intervento chirurgico e del trattamento adiuvante </w:t>
      </w:r>
    </w:p>
    <w:p w:rsidR="00EC537E" w:rsidRPr="00FD330F" w:rsidRDefault="00EC537E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con software di analisi di immagine con integrazione di AI</w:t>
      </w:r>
    </w:p>
    <w:p w:rsidR="00D435D9" w:rsidRPr="00FD330F" w:rsidRDefault="00D435D9" w:rsidP="00D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F" w:rsidRPr="00FD330F" w:rsidRDefault="005B122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C161BD" w:rsidRDefault="00146671" w:rsidP="00C161BD">
      <w:r w:rsidRPr="00FD33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Finanziamento: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C5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verrà svolto presso l’Anatomia Patologica</w:t>
      </w:r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padiglione </w:t>
      </w:r>
      <w:r w:rsidR="00EC537E">
        <w:rPr>
          <w:rFonts w:ascii="Times New Roman" w:eastAsia="Times New Roman" w:hAnsi="Times New Roman" w:cs="Times New Roman"/>
          <w:sz w:val="24"/>
          <w:szCs w:val="24"/>
          <w:lang w:eastAsia="it-IT"/>
        </w:rPr>
        <w:t>18</w:t>
      </w:r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Policlinico </w:t>
      </w:r>
      <w:proofErr w:type="spellStart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>S.Orsola</w:t>
      </w:r>
      <w:proofErr w:type="spellEnd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>. I costi dei reagenti e d</w:t>
      </w:r>
      <w:r w:rsidR="00D435D9"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elle analisi sono coperti dal </w:t>
      </w:r>
      <w:r w:rsidR="00C161BD"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finanziamento del 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progetto AIRC MFAG 26039 dal titolo "</w:t>
      </w:r>
      <w:r w:rsidR="00C161BD" w:rsidRPr="00C161BD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Integrated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molecular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analysis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endometrial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carcinoma: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translation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biomarker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profiles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into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the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clinical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practice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 </w:t>
      </w:r>
      <w:r w:rsidR="00EC537E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° annualità (02/01/202</w:t>
      </w:r>
      <w:r w:rsidR="00EC537E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- 01/04/202</w:t>
      </w:r>
      <w:r w:rsidR="00EC537E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161BD" w:rsidRPr="00C161B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provenienza fondi: Ministero del Lavoro e delle Politiche Sociali 2019.</w:t>
      </w:r>
    </w:p>
    <w:p w:rsidR="005B122F" w:rsidRPr="00FD330F" w:rsidRDefault="005B122F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5D9" w:rsidRPr="00FD330F" w:rsidRDefault="00D435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 xml:space="preserve">Tale progetto è approvato dal </w:t>
      </w:r>
      <w:r w:rsidR="00FD330F" w:rsidRPr="00FD330F">
        <w:rPr>
          <w:rFonts w:ascii="Times New Roman" w:hAnsi="Times New Roman" w:cs="Times New Roman"/>
          <w:sz w:val="24"/>
          <w:szCs w:val="24"/>
        </w:rPr>
        <w:t>Comitato Etico Area Vasta Emilia Centro - AVEC</w:t>
      </w:r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 xml:space="preserve"> </w:t>
      </w:r>
      <w:r w:rsid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 xml:space="preserve">con codice: </w:t>
      </w:r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10/2023/</w:t>
      </w:r>
      <w:proofErr w:type="spellStart"/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Sper</w:t>
      </w:r>
      <w:proofErr w:type="spellEnd"/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/</w:t>
      </w:r>
      <w:proofErr w:type="spellStart"/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AOUBo</w:t>
      </w:r>
      <w:proofErr w:type="spellEnd"/>
    </w:p>
    <w:p w:rsidR="005B122F" w:rsidRDefault="005B122F">
      <w:pPr>
        <w:pStyle w:val="Standard"/>
        <w:spacing w:after="0"/>
        <w:ind w:left="360"/>
      </w:pPr>
    </w:p>
    <w:sectPr w:rsidR="005B122F" w:rsidSect="005B122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FB" w:rsidRDefault="00FA31FB" w:rsidP="005B122F">
      <w:pPr>
        <w:spacing w:after="0" w:line="240" w:lineRule="auto"/>
      </w:pPr>
      <w:r>
        <w:separator/>
      </w:r>
    </w:p>
  </w:endnote>
  <w:endnote w:type="continuationSeparator" w:id="0">
    <w:p w:rsidR="00FA31FB" w:rsidRDefault="00FA31FB" w:rsidP="005B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PH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FB" w:rsidRDefault="00FA31FB" w:rsidP="005B122F">
      <w:pPr>
        <w:spacing w:after="0" w:line="240" w:lineRule="auto"/>
      </w:pPr>
      <w:r w:rsidRPr="005B122F">
        <w:rPr>
          <w:color w:val="000000"/>
        </w:rPr>
        <w:separator/>
      </w:r>
    </w:p>
  </w:footnote>
  <w:footnote w:type="continuationSeparator" w:id="0">
    <w:p w:rsidR="00FA31FB" w:rsidRDefault="00FA31FB" w:rsidP="005B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AAC"/>
    <w:multiLevelType w:val="multilevel"/>
    <w:tmpl w:val="B9B877BC"/>
    <w:styleLink w:val="WWNum6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257D5F9C"/>
    <w:multiLevelType w:val="multilevel"/>
    <w:tmpl w:val="7BD043D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FB14654"/>
    <w:multiLevelType w:val="multilevel"/>
    <w:tmpl w:val="6AE42D92"/>
    <w:styleLink w:val="WWNum4"/>
    <w:lvl w:ilvl="0">
      <w:numFmt w:val="bullet"/>
      <w:lvlText w:val="-"/>
      <w:lvlJc w:val="left"/>
      <w:rPr>
        <w:rFonts w:eastAsia="Times New Roman" w:cs="Times New Roman"/>
        <w:b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391C17E4"/>
    <w:multiLevelType w:val="multilevel"/>
    <w:tmpl w:val="6368E9F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36460F5"/>
    <w:multiLevelType w:val="hybridMultilevel"/>
    <w:tmpl w:val="D0C4B06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06492"/>
    <w:multiLevelType w:val="multilevel"/>
    <w:tmpl w:val="E004A87C"/>
    <w:styleLink w:val="WWNum5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690074DC"/>
    <w:multiLevelType w:val="hybridMultilevel"/>
    <w:tmpl w:val="11E60C12"/>
    <w:lvl w:ilvl="0" w:tplc="40740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65271"/>
    <w:multiLevelType w:val="hybridMultilevel"/>
    <w:tmpl w:val="24A67B82"/>
    <w:lvl w:ilvl="0" w:tplc="930CD8F8">
      <w:numFmt w:val="bullet"/>
      <w:lvlText w:val="-"/>
      <w:lvlJc w:val="left"/>
      <w:pPr>
        <w:ind w:left="720" w:hanging="360"/>
      </w:pPr>
      <w:rPr>
        <w:rFonts w:ascii="Calibri" w:eastAsiaTheme="minorHAnsi" w:hAnsi="Calibri" w:cs="AdvPSPH-R" w:hint="default"/>
      </w:rPr>
    </w:lvl>
    <w:lvl w:ilvl="1" w:tplc="930CD8F8">
      <w:numFmt w:val="bullet"/>
      <w:lvlText w:val="-"/>
      <w:lvlJc w:val="left"/>
      <w:pPr>
        <w:ind w:left="1440" w:hanging="360"/>
      </w:pPr>
      <w:rPr>
        <w:rFonts w:ascii="Calibri" w:eastAsiaTheme="minorHAnsi" w:hAnsi="Calibri" w:cs="AdvPSPH-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70C6E"/>
    <w:multiLevelType w:val="multilevel"/>
    <w:tmpl w:val="2C3EB33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22F"/>
    <w:rsid w:val="000A1C28"/>
    <w:rsid w:val="00146671"/>
    <w:rsid w:val="005B122F"/>
    <w:rsid w:val="00651D7B"/>
    <w:rsid w:val="007A67DF"/>
    <w:rsid w:val="008858AF"/>
    <w:rsid w:val="008A7EF5"/>
    <w:rsid w:val="00A47107"/>
    <w:rsid w:val="00A9673E"/>
    <w:rsid w:val="00C161BD"/>
    <w:rsid w:val="00D435D9"/>
    <w:rsid w:val="00D621A2"/>
    <w:rsid w:val="00EC537E"/>
    <w:rsid w:val="00FA31FB"/>
    <w:rsid w:val="00FD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122F"/>
    <w:pPr>
      <w:widowControl/>
    </w:pPr>
  </w:style>
  <w:style w:type="paragraph" w:customStyle="1" w:styleId="Heading">
    <w:name w:val="Heading"/>
    <w:basedOn w:val="Standard"/>
    <w:next w:val="Textbody"/>
    <w:rsid w:val="005B122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5B122F"/>
    <w:pPr>
      <w:spacing w:after="120"/>
    </w:pPr>
  </w:style>
  <w:style w:type="paragraph" w:styleId="Elenco">
    <w:name w:val="List"/>
    <w:basedOn w:val="Textbody"/>
    <w:rsid w:val="005B122F"/>
    <w:rPr>
      <w:rFonts w:cs="Lucida Sans"/>
    </w:rPr>
  </w:style>
  <w:style w:type="paragraph" w:customStyle="1" w:styleId="Caption">
    <w:name w:val="Caption"/>
    <w:basedOn w:val="Standard"/>
    <w:rsid w:val="005B12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B122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5B122F"/>
    <w:pPr>
      <w:ind w:left="720"/>
    </w:pPr>
  </w:style>
  <w:style w:type="paragraph" w:styleId="NormaleWeb">
    <w:name w:val="Normal (Web)"/>
    <w:basedOn w:val="Standard"/>
    <w:rsid w:val="005B12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5B122F"/>
  </w:style>
  <w:style w:type="character" w:customStyle="1" w:styleId="ListLabel1">
    <w:name w:val="ListLabel 1"/>
    <w:rsid w:val="005B122F"/>
    <w:rPr>
      <w:rFonts w:eastAsia="Times New Roman" w:cs="Times New Roman"/>
      <w:b w:val="0"/>
    </w:rPr>
  </w:style>
  <w:style w:type="character" w:customStyle="1" w:styleId="ListLabel2">
    <w:name w:val="ListLabel 2"/>
    <w:rsid w:val="005B122F"/>
    <w:rPr>
      <w:rFonts w:cs="Courier New"/>
    </w:rPr>
  </w:style>
  <w:style w:type="character" w:customStyle="1" w:styleId="ListLabel3">
    <w:name w:val="ListLabel 3"/>
    <w:rsid w:val="005B122F"/>
    <w:rPr>
      <w:rFonts w:eastAsia="Times New Roman" w:cs="Times New Roman"/>
    </w:rPr>
  </w:style>
  <w:style w:type="numbering" w:customStyle="1" w:styleId="WWNum1">
    <w:name w:val="WWNum1"/>
    <w:basedOn w:val="Nessunelenco"/>
    <w:rsid w:val="005B122F"/>
    <w:pPr>
      <w:numPr>
        <w:numId w:val="1"/>
      </w:numPr>
    </w:pPr>
  </w:style>
  <w:style w:type="numbering" w:customStyle="1" w:styleId="WWNum2">
    <w:name w:val="WWNum2"/>
    <w:basedOn w:val="Nessunelenco"/>
    <w:rsid w:val="005B122F"/>
    <w:pPr>
      <w:numPr>
        <w:numId w:val="2"/>
      </w:numPr>
    </w:pPr>
  </w:style>
  <w:style w:type="numbering" w:customStyle="1" w:styleId="WWNum3">
    <w:name w:val="WWNum3"/>
    <w:basedOn w:val="Nessunelenco"/>
    <w:rsid w:val="005B122F"/>
    <w:pPr>
      <w:numPr>
        <w:numId w:val="3"/>
      </w:numPr>
    </w:pPr>
  </w:style>
  <w:style w:type="numbering" w:customStyle="1" w:styleId="WWNum4">
    <w:name w:val="WWNum4"/>
    <w:basedOn w:val="Nessunelenco"/>
    <w:rsid w:val="005B122F"/>
    <w:pPr>
      <w:numPr>
        <w:numId w:val="4"/>
      </w:numPr>
    </w:pPr>
  </w:style>
  <w:style w:type="numbering" w:customStyle="1" w:styleId="WWNum5">
    <w:name w:val="WWNum5"/>
    <w:basedOn w:val="Nessunelenco"/>
    <w:rsid w:val="005B122F"/>
    <w:pPr>
      <w:numPr>
        <w:numId w:val="5"/>
      </w:numPr>
    </w:pPr>
  </w:style>
  <w:style w:type="numbering" w:customStyle="1" w:styleId="WWNum6">
    <w:name w:val="WWNum6"/>
    <w:basedOn w:val="Nessunelenco"/>
    <w:rsid w:val="005B122F"/>
    <w:pPr>
      <w:numPr>
        <w:numId w:val="6"/>
      </w:numPr>
    </w:pPr>
  </w:style>
  <w:style w:type="character" w:customStyle="1" w:styleId="st">
    <w:name w:val="st"/>
    <w:basedOn w:val="Carpredefinitoparagrafo"/>
    <w:rsid w:val="00D435D9"/>
  </w:style>
  <w:style w:type="character" w:styleId="Enfasigrassetto">
    <w:name w:val="Strong"/>
    <w:basedOn w:val="Carpredefinitoparagrafo"/>
    <w:uiPriority w:val="22"/>
    <w:qFormat/>
    <w:rsid w:val="00C161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2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Acquaviva</dc:creator>
  <cp:lastModifiedBy>antonio.deleo2</cp:lastModifiedBy>
  <cp:revision>3</cp:revision>
  <dcterms:created xsi:type="dcterms:W3CDTF">2025-01-31T10:55:00Z</dcterms:created>
  <dcterms:modified xsi:type="dcterms:W3CDTF">2025-01-31T10:56:00Z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